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bidi/>
      </w:pPr>
      <w:r>
        <w:rPr>
          <w:rtl/>
        </w:rPr>
        <w:t>אורן טכנולוגיות בע"מ</w:t>
      </w:r>
    </w:p>
    <w:p>
      <w:pPr>
        <w:bidi/>
      </w:pPr>
      <w:r>
        <w:rPr>
          <w:rtl/>
        </w:rPr>
        <w:t>דוחות כספיים לשנה שהסתיימה ביום 31 בדצמבר 2024 (אלפי ש"ח)</w:t>
      </w:r>
    </w:p>
    <w:p>
      <w:pPr>
        <w:pStyle w:val="Heading1"/>
        <w:bidi/>
      </w:pPr>
      <w:r>
        <w:rPr>
          <w:rtl/>
        </w:rPr>
        <w:t>מאזן</w:t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סעיף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2024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2023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מזומנים ושווי מזומנים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1250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980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לקוחות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3420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2890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מלאי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1870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2100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רכוש קבוע, נטו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5640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6010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ספקים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2150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1940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הלוואות לזמן קצר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1800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2200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הלוואות לזמן ארוך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3400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3900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הון מניות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2000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2000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עודפים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2830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1940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סך הכל נכסים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12180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11980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סך הכל התחייבויות והון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12180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11980</w:t>
            </w:r>
          </w:p>
        </w:tc>
      </w:tr>
    </w:tbl>
    <w:p>
      <w:pPr>
        <w:pStyle w:val="Heading1"/>
        <w:bidi/>
      </w:pPr>
      <w:r>
        <w:rPr>
          <w:rtl/>
        </w:rPr>
        <w:t>דוח רווח והפסד</w:t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סעיף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2024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2023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הכנסות ממכירות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18500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16200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עלות המכר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-11100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-9720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הוצאות הנהלה וכלליות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-3200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-2950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הוצאות מימון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-480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-560</w:t>
            </w:r>
          </w:p>
        </w:tc>
      </w:tr>
      <w:tr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רווח נקי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3720</w:t>
            </w:r>
          </w:p>
        </w:tc>
        <w:tc>
          <w:tcPr>
            <w:tcW w:type="dxa" w:w="2880"/>
          </w:tcPr>
          <w:p>
            <w:pPr>
              <w:bidi/>
            </w:pPr>
            <w:r>
              <w:rPr>
                <w:rtl/>
              </w:rPr>
              <w:t>2970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