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2006/wordml" xmlns:wps="http://schemas.microsoft.com/office/word/2010/wordprocessingShape" mc:Ignorable="w14 wp14">
  <w:body>
    <w:p>
      <w:pPr>
        <w:pStyle w:val="Heading1"/>
      </w:pPr>
      <w:r>
        <w:t xml:space="preserve">Interview Policy And Scorecard</w:t>
      </w:r>
    </w:p>
    <w:p>
      <w:pPr>
        <w:pStyle w:val="Heading2"/>
      </w:pPr>
      <w:r>
        <w:t xml:space="preserve">1. Scoring Scale</w:t>
      </w:r>
    </w:p>
    <w:p>
      <w:pPr>
        <w:pStyle w:val="Normal"/>
      </w:pPr>
      <w:r>
        <w:t xml:space="preserve">Each interviewer scores from 1 to 5. A score of 3 means meets expectations for the level.</w:t>
      </w:r>
    </w:p>
    <w:p>
      <w:pPr>
        <w:pStyle w:val="Heading2"/>
      </w:pPr>
      <w:r>
        <w:t xml:space="preserve">2. Decision Rules</w:t>
      </w:r>
    </w:p>
    <w:p>
      <w:pPr>
        <w:pStyle w:val="Normal"/>
      </w:pPr>
      <w:r>
        <w:t xml:space="preserve">If system design is below 3, the candidate cannot receive a hire recommendation without a panel review.</w:t>
      </w:r>
    </w:p>
    <w:p>
      <w:pPr>
        <w:pStyle w:val="Normal"/>
      </w:pPr>
      <w:r>
        <w:t xml:space="preserve">If backend depth is below 3, the recruiter should pause the process and request a debrief within one business day.</w:t>
      </w:r>
    </w:p>
    <w:p>
      <w:pPr>
        <w:pStyle w:val="Heading2"/>
      </w:pPr>
      <w:r>
        <w:t xml:space="preserve">3. Bias Reduction Rules</w:t>
      </w:r>
    </w:p>
    <w:p>
      <w:pPr>
        <w:pStyle w:val="Normal"/>
      </w:pPr>
      <w:r>
        <w:t xml:space="preserve">Interviewers must document evidence before discussing culture fit or communication concerns. Comparison to previous candidates is not allowed without written evidence.</w:t>
      </w:r>
    </w:p>
    <w:p>
      <w:pPr>
        <w:pStyle w:val="Heading2"/>
      </w:pPr>
      <w:r>
        <w:t xml:space="preserve">4. Feedback SLA</w:t>
      </w:r>
    </w:p>
    <w:p>
      <w:pPr>
        <w:pStyle w:val="Normal"/>
      </w:pPr>
      <w:r>
        <w:t xml:space="preserve">Written feedback is due within 24 hours of the interview. Hiring manager decisions are expected within two business days after the final round.</w:t>
      </w:r>
    </w:p>
    <w:p>
      <w:pPr>
        <w:pStyle w:val="Heading2"/>
      </w:pPr>
      <w:r>
        <w:t xml:space="preserve">5. Panel Review Triggers</w:t>
      </w:r>
    </w:p>
    <w:p>
      <w:pPr>
        <w:pStyle w:val="Normal"/>
      </w:pPr>
      <w:r>
        <w:t xml:space="preserve">Panel review is required when there is disagreement across interviewers, when a must-have competency is disputed, or when a candidate has one exceptional score and one failing score.</w:t>
      </w:r>
    </w:p>
    <w:p>
      <w:pPr>
        <w:pStyle w:val="Heading2"/>
      </w:pPr>
      <w:r>
        <w:t xml:space="preserve">6. Written Evidence Requirement</w:t>
      </w:r>
    </w:p>
    <w:p>
      <w:pPr>
        <w:pStyle w:val="Normal"/>
      </w:pPr>
      <w:r>
        <w:t xml:space="preserve">Every recommendation must cite concrete observations, candidate statements, or artifacts from the exercise.</w:t>
      </w:r>
    </w:p>
    <w:sectPr>
      <w:pgSz w:w="12240" w:h="15840"/>
      <w:pgMar w:top="1440" w:right="1440" w:bottom="1440" w:left="1440" w:header="708" w:footer="708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</w:style>
  <w:style w:type="paragraph" w:styleId="Heading1">
    <w:name w:val="heading 1"/>
  </w:style>
  <w:style w:type="paragraph" w:styleId="Heading2">
    <w:name w:val="heading 2"/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Codex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Interview Policy And Scorecard</dc:title>
  <dc:creator>Codex</dc:creator>
</cp:coreProperties>
</file>